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032F6C">
              <w:rPr>
                <w:sz w:val="24"/>
                <w:szCs w:val="24"/>
                <w:u w:val="single"/>
              </w:rPr>
              <w:t xml:space="preserve"> городского округа от 29 сентября 2014 года № 2193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1722A3">
              <w:rPr>
                <w:sz w:val="24"/>
                <w:szCs w:val="24"/>
              </w:rPr>
              <w:t>15.06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1722A3">
              <w:rPr>
                <w:sz w:val="24"/>
                <w:szCs w:val="24"/>
              </w:rPr>
              <w:t>26.06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2F6C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2A3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35</cp:revision>
  <dcterms:created xsi:type="dcterms:W3CDTF">2019-12-05T14:04:00Z</dcterms:created>
  <dcterms:modified xsi:type="dcterms:W3CDTF">2026-06-11T07:28:00Z</dcterms:modified>
</cp:coreProperties>
</file>